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>азъяснения по организации вакцинации в организованных</w:t>
        <w:br/>
        <w:t>рабочих коллективах (трудовых коллективах) и порядку учёта</w:t>
        <w:br/>
        <w:t>процента вакцинированных</w:t>
      </w:r>
    </w:p>
    <w:p>
      <w:pPr>
        <w:pStyle w:val="Style51"/>
        <w:shd w:val="clear" w:color="auto" w:fill="auto"/>
        <w:spacing w:lineRule="auto" w:line="276" w:before="0" w:after="0"/>
        <w:ind w:right="20" w:firstLine="709"/>
        <w:rPr>
          <w:rStyle w:val="CharStyle27"/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51"/>
        <w:numPr>
          <w:ilvl w:val="0"/>
          <w:numId w:val="1"/>
        </w:numPr>
        <w:shd w:val="clear" w:color="auto" w:fill="auto"/>
        <w:spacing w:lineRule="auto" w:line="276"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>Согласно статье 35 Федерального закона от 30.03.1999 № 52-ФЗ</w:t>
        <w:br/>
        <w:t xml:space="preserve">«О санитарно-эпидемиологическом благополучии 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 xml:space="preserve">населения»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>(далее – Федеральный закон № 52-ФЗ) профилактические прививки проводятся гражданам в соответствии</w:t>
        <w:br/>
        <w:t>с законодательством Российской Федерации для предупреждения возникновения</w:t>
        <w:br/>
        <w:t>и распространения инфекционных заболеваний.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Style w:val="CharStyle27"/>
          <w:rFonts w:ascii="Times New Roman" w:hAnsi="Times New Roman" w:cs="Times New Roman"/>
          <w:bCs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Федерации, </w:t>
      </w:r>
      <w:r>
        <w:rPr>
          <w:rStyle w:val="CharStyle27"/>
          <w:rFonts w:cs="Times New Roman" w:ascii="Times New Roman" w:hAnsi="Times New Roman"/>
          <w:b/>
          <w:spacing w:val="-4"/>
          <w:sz w:val="28"/>
          <w:szCs w:val="28"/>
        </w:rPr>
        <w:t>установлены Федеральным законом от 17.09.1998 № 157-ФЗ «Об иммунопрофилактике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 инфекционных болезней» (далее – Федеральный закон № 157-ФЗ).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Профилактическая прививка против новой коронавирусной инфекции 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 xml:space="preserve">(далее – </w:t>
      </w:r>
      <w:r>
        <w:rPr>
          <w:rStyle w:val="CharStyle27"/>
          <w:rFonts w:cs="Times New Roman" w:ascii="Times New Roman" w:hAnsi="Times New Roman"/>
          <w:b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-19) внесена </w:t>
      </w:r>
      <w:r>
        <w:rPr>
          <w:rStyle w:val="CharStyle26"/>
          <w:rFonts w:cs="Times New Roman"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календарь профилактических прививок </w:t>
      </w:r>
      <w:r>
        <w:rPr>
          <w:rStyle w:val="CharStyle26"/>
          <w:rFonts w:cs="Times New Roman" w:ascii="Times New Roman" w:hAnsi="Times New Roman"/>
          <w:b/>
          <w:color w:val="000000"/>
          <w:sz w:val="28"/>
          <w:szCs w:val="28"/>
        </w:rPr>
        <w:t xml:space="preserve">по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>эпидемическим показаниям (приказ Министерства здравоохранения Российской Федерации</w:t>
        <w:br/>
        <w:t>от 09.12.2020 № 1307н).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Решение о проведении профилактических прививок по эпидемическим </w:t>
      </w:r>
      <w:r>
        <w:rPr>
          <w:rStyle w:val="CharStyle27"/>
          <w:rFonts w:cs="Times New Roman" w:ascii="Times New Roman" w:hAnsi="Times New Roman"/>
          <w:b/>
          <w:spacing w:val="-4"/>
          <w:sz w:val="28"/>
          <w:szCs w:val="28"/>
        </w:rPr>
        <w:t>показаниям (в виде мотивированных постановлений о проведении профилактических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 прививок гражданам или отдельным группам граждан) (далее – постановления) принимают Главный государственный санитарный врач Российской Федерации, главные государственные санитарные врачи субъектов Российской Федерации</w:t>
        <w:br/>
        <w:t xml:space="preserve">при угрозе возникновения и распространения инфекционных заболеваний, представляющих опасность 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 xml:space="preserve">для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окружающих (подпункт 6 пункта 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 xml:space="preserve">1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статьи 51 Федерального закона № 52-ФЗ и пункт 2 статьи 10 Федерального закона № 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>157-ФЗ).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Style w:val="CharStyle27"/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>В постановлениях главных государственных санитарных врачей субъектов Российской Федерации определены категории (группы) граждан, так называемых «групп риска», которые по роду своей профессиональной деятельности сталкиваются с большим количеством людей, и должны пройти вакцинацию. При вынесении подобных постановлений граждане, подлежащие вакцинации, вправе отказаться от прививок, но в этом случае они должны быть отстранены от выполняемых работ на период эпидемиологического неблагополучия.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В данных постановлениях также указано, что вакцинация не распространяется на лиц, имеющих противопоказания 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 xml:space="preserve">к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>профилактической прививке против</w:t>
        <w:br/>
      </w:r>
      <w:r>
        <w:rPr>
          <w:rStyle w:val="CharStyle27"/>
          <w:rFonts w:cs="Times New Roman" w:ascii="Times New Roman" w:hAnsi="Times New Roman"/>
          <w:b/>
          <w:spacing w:val="-6"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pacing w:val="-6"/>
          <w:sz w:val="28"/>
          <w:szCs w:val="28"/>
        </w:rPr>
        <w:t>-19. Противопоказания должны быть подтверждены медицинским заключением.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Граждане, юридические лица, индивидуальные предприниматели обязаны выполнять требования санитарного законодательства, а также постановлений, предписаний должностных лиц, осуществляющих федеральный государственный </w:t>
      </w:r>
      <w:r>
        <w:rPr>
          <w:rStyle w:val="CharStyle27"/>
          <w:rFonts w:cs="Times New Roman" w:ascii="Times New Roman" w:hAnsi="Times New Roman"/>
          <w:b/>
          <w:spacing w:val="-4"/>
          <w:sz w:val="28"/>
          <w:szCs w:val="28"/>
        </w:rPr>
        <w:t xml:space="preserve">санитарно-эпидемиологический надзор (статьи 10, </w:t>
      </w:r>
      <w:r>
        <w:rPr>
          <w:rStyle w:val="CharStyle26"/>
          <w:rFonts w:cs="Times New Roman" w:ascii="Times New Roman" w:hAnsi="Times New Roman"/>
          <w:b/>
          <w:color w:val="000000"/>
          <w:spacing w:val="-4"/>
          <w:sz w:val="28"/>
          <w:szCs w:val="28"/>
        </w:rPr>
        <w:t xml:space="preserve">11 </w:t>
      </w:r>
      <w:r>
        <w:rPr>
          <w:rStyle w:val="CharStyle27"/>
          <w:rFonts w:cs="Times New Roman" w:ascii="Times New Roman" w:hAnsi="Times New Roman"/>
          <w:b/>
          <w:spacing w:val="-4"/>
          <w:sz w:val="28"/>
          <w:szCs w:val="28"/>
        </w:rPr>
        <w:t>Федерального закона № 52-ФЗ).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pacing w:val="-10"/>
          <w:sz w:val="28"/>
          <w:szCs w:val="28"/>
        </w:rPr>
        <w:t xml:space="preserve">В связи с ухудшением эпидемиологической ситуации по </w:t>
      </w:r>
      <w:r>
        <w:rPr>
          <w:rStyle w:val="CharStyle27"/>
          <w:rFonts w:cs="Times New Roman" w:ascii="Times New Roman" w:hAnsi="Times New Roman"/>
          <w:b/>
          <w:spacing w:val="-10"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pacing w:val="-10"/>
          <w:sz w:val="28"/>
          <w:szCs w:val="28"/>
        </w:rPr>
        <w:t xml:space="preserve">-19 по состоянию на 23.07.2021 данные постановления приняты в 35 субъектах Российской </w:t>
      </w:r>
      <w:r>
        <w:rPr>
          <w:rStyle w:val="CharStyle28"/>
          <w:rFonts w:cs="Times New Roman" w:ascii="Times New Roman" w:hAnsi="Times New Roman"/>
          <w:b/>
          <w:spacing w:val="-10"/>
          <w:sz w:val="28"/>
          <w:szCs w:val="28"/>
        </w:rPr>
        <w:t>Федерации.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>Вакцинация позволяет снизить риски не только для конкретного привитого работника, но и прервать цепочку распространения заболевания и стабилизировать эпидпроцесс, если прививки получило требуемое для достижения коллективного иммунитета количество граждан.</w:t>
      </w:r>
    </w:p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распространить официально размещенную на сайтах Минздрава России, Роспотребнадзора и органа власти субъекта Российской Федерации информацию о текущей эпидситуации в регионе по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 xml:space="preserve">-19, об эффективности вакцинации против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>-19, проводимой в целях снижения риска инфицирования и предупреждения развития тяжелых форм заболевания;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использовать личный положительный опыт работников, прошедших вакцинацию (с их согласия); 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предоставлять дополнительное время (выходной день) работникам</w:t>
        <w:br/>
        <w:t xml:space="preserve">для прохождения вакцинации (на усмотрение работодателя).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коронавирусной инфекции, могут устанавливаться коллективным договором, локальным нормативным актом.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>
      <w:pPr>
        <w:pStyle w:val="Style51"/>
        <w:numPr>
          <w:ilvl w:val="0"/>
          <w:numId w:val="1"/>
        </w:numPr>
        <w:shd w:val="clear" w:color="auto" w:fill="auto"/>
        <w:tabs>
          <w:tab w:val="clear" w:pos="708"/>
          <w:tab w:val="left" w:pos="1134" w:leader="none"/>
        </w:tabs>
        <w:spacing w:lineRule="auto" w:line="276" w:before="0" w:after="0"/>
        <w:ind w:left="0" w:firstLine="709"/>
        <w:rPr>
          <w:rStyle w:val="CharStyle27"/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Для контроля за эпидемическим процессом и стабилизации </w:t>
        <w:br/>
        <w:t xml:space="preserve">ситуации по заболеваемости </w:t>
      </w:r>
      <w:r>
        <w:rPr>
          <w:rStyle w:val="CharStyle27"/>
          <w:rFonts w:cs="Times New Roman" w:ascii="Times New Roman" w:hAnsi="Times New Roman"/>
          <w:b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-19 необходимо обеспечить </w:t>
        <w:br/>
        <w:t>уровень коллективного иммунитета не менее 80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 xml:space="preserve">%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от списочного состава коллектива, с учетом 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 xml:space="preserve">лиц,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переболевших </w:t>
      </w:r>
      <w:r>
        <w:rPr>
          <w:rStyle w:val="CharStyle27"/>
          <w:rFonts w:cs="Times New Roman" w:ascii="Times New Roman" w:hAnsi="Times New Roman"/>
          <w:b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-19 и вакцинированных (не более </w:t>
        <w:br/>
        <w:t xml:space="preserve">6 месяцев назад), не привитые, имеющие медицинские противопоказания, </w:t>
        <w:br/>
        <w:t>и прочие должны составлять не более 20</w:t>
      </w:r>
      <w:r>
        <w:rPr>
          <w:rStyle w:val="CharStyle28"/>
          <w:rFonts w:cs="Times New Roman" w:ascii="Times New Roman" w:hAnsi="Times New Roman"/>
          <w:b/>
          <w:sz w:val="28"/>
          <w:szCs w:val="28"/>
        </w:rPr>
        <w:t xml:space="preserve">%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от списочного состава </w:t>
        <w:br/>
        <w:t>работающих.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К прочим в том числе могут относиться </w:t>
      </w:r>
      <w:r>
        <w:rPr>
          <w:rFonts w:cs="Times New Roman" w:ascii="Times New Roman" w:hAnsi="Times New Roman"/>
          <w:b w:val="false"/>
          <w:sz w:val="28"/>
          <w:szCs w:val="28"/>
        </w:rPr>
        <w:t>работники: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направленные организацией на обучение с отрывом от работы (на весь период действия постановления), получающие стипендию за счет средств организации;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весь период действия постановления находящиеся в простоях, а также</w:t>
        <w:br/>
        <w:t>в неоплаченных отпусках по инициативе работодателя;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находящиеся в отпусках по беременности и родам, в отпусках в связи</w:t>
        <w:br/>
        <w:t>с усыновлением ребенка со дня рождения усыновленного ребенка, а также в отпуске по уходу за ребенком;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обучающиеся в образовательных организациях и находящиеся в дополнительном отпуске без сохранения заработной платы, а также работники, </w:t>
      </w:r>
      <w:r>
        <w:rPr>
          <w:rFonts w:cs="Times New Roman" w:ascii="Times New Roman" w:hAnsi="Times New Roman"/>
          <w:spacing w:val="-4"/>
          <w:sz w:val="28"/>
          <w:szCs w:val="28"/>
        </w:rPr>
        <w:t>поступающие в образовательные организации, находящиеся в отпуске без сохранения</w:t>
      </w:r>
      <w:r>
        <w:rPr>
          <w:rFonts w:cs="Times New Roman" w:ascii="Times New Roman" w:hAnsi="Times New Roman"/>
          <w:sz w:val="28"/>
          <w:szCs w:val="28"/>
        </w:rPr>
        <w:t xml:space="preserve"> заработной платы для сдачи вступительных экзаменов в соответствии с законодательством Российской Федерации;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явившиеся на работу по болезни (в течение всего периода болезни до возвращения на работу в соответствии с листками нетрудоспособности или до выбытия по инвалидности);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находящиеся в длительных служебных командировках за границей.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8"/>
          <w:sz w:val="28"/>
          <w:szCs w:val="28"/>
        </w:rPr>
        <w:t xml:space="preserve">3. Расчет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процента вакцинированных работников организациям рекомендуется осуществлять в следующем порядке: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кадровое подразделение организации составляет список работников (списочную численность, за исключением вакантных должностей), в который включаются наемные работники, работающие по трудовому договору и выполняющие постоянную, временную или сезонную работу, а также работающие собственники организаций, получающие заработную плату в данной организации;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>б) работник, прошедший вакцинацию представляет информацию о вакцинации</w:t>
      </w:r>
      <w:r>
        <w:rPr>
          <w:rFonts w:cs="Times New Roman" w:ascii="Times New Roman" w:hAnsi="Times New Roman"/>
          <w:sz w:val="28"/>
          <w:szCs w:val="28"/>
        </w:rPr>
        <w:t xml:space="preserve"> в кадровое подразделение организации. Данные о прохождении/непрохождении вакцинации относятся к персональным данным и не подлежат распространению</w:t>
        <w:br/>
        <w:t>без согласия работника;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кадровое подразделение организации соотносит суммарную численность работников, предоставивших информацию о свой вакцинации, к списочной численности работников, учитываемую при оценке процента вакцинированных работников организации, и определяет процент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вакцинированных работников организации.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Style w:val="CharStyle27"/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Контроль охвата профилактическими прививками органами исполнительной власти субъектов Российской Федерации, органами, осуществляющими федеральный государственный санитарно-эпидемиологический надзор, может осуществляется различными способами. 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>Как например, на основании информации, размещаемой юридическим лицом</w:t>
        <w:br/>
        <w:t xml:space="preserve">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</w:t>
      </w:r>
      <w:r>
        <w:rPr>
          <w:rStyle w:val="CharStyle26"/>
          <w:rFonts w:cs="Times New Roman" w:ascii="Times New Roman" w:hAnsi="Times New Roman"/>
          <w:b/>
          <w:color w:val="000000"/>
          <w:sz w:val="28"/>
          <w:szCs w:val="28"/>
        </w:rPr>
        <w:t xml:space="preserve">и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переболевших, </w:t>
      </w:r>
      <w:r>
        <w:rPr>
          <w:rStyle w:val="CharStyle27"/>
          <w:rFonts w:cs="Times New Roman" w:ascii="Times New Roman" w:hAnsi="Times New Roman"/>
          <w:b/>
          <w:spacing w:val="-2"/>
          <w:sz w:val="28"/>
          <w:szCs w:val="28"/>
        </w:rPr>
        <w:t>зарегистрированных в государственной информационной системе Минздрава России,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 а также в рамках выборочного контроля в соответствии с законодательством</w:t>
        <w:br/>
        <w:t>(в том числе при проведении плановых, внеплановых проверок, эпидрасследованиях и прочее).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pacing w:val="-8"/>
          <w:sz w:val="28"/>
          <w:szCs w:val="28"/>
        </w:rPr>
        <w:t>Принимаемые Российской Федерацией профилактические и противоэпидемические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 меры в рамках предотвращения распространения </w:t>
      </w:r>
      <w:r>
        <w:rPr>
          <w:rStyle w:val="CharStyle27"/>
          <w:rFonts w:cs="Times New Roman" w:ascii="Times New Roman" w:hAnsi="Times New Roman"/>
          <w:b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>-19 вызваны особыми обстоятельствами, носят временный характер и направлены исключительно во благо сохранения здоровья граждан.</w:t>
      </w:r>
    </w:p>
    <w:p>
      <w:pPr>
        <w:pStyle w:val="Style51"/>
        <w:shd w:val="clear" w:color="auto" w:fill="auto"/>
        <w:spacing w:lineRule="auto" w:line="276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Актуальная информация о вакцинопрофилактике </w:t>
      </w:r>
      <w:r>
        <w:rPr>
          <w:rStyle w:val="CharStyle27"/>
          <w:rFonts w:cs="Times New Roman" w:ascii="Times New Roman" w:hAnsi="Times New Roman"/>
          <w:b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>-19 размещается</w:t>
        <w:br/>
        <w:t>на официальном сайте Роспотребнадзора в разделе «</w:t>
      </w:r>
      <w:r>
        <w:rPr>
          <w:rStyle w:val="CharStyle27"/>
          <w:rFonts w:cs="Times New Roman" w:ascii="Times New Roman" w:hAnsi="Times New Roman"/>
          <w:b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 xml:space="preserve">-19. Коронавирус. Информация для граждан» </w:t>
      </w:r>
      <w:r>
        <w:rPr>
          <w:rStyle w:val="CharStyle26"/>
          <w:rFonts w:cs="Times New Roman"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>подразделе «Вакцина для профилактики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CharStyle27"/>
          <w:rFonts w:cs="Times New Roman" w:ascii="Times New Roman" w:hAnsi="Times New Roman"/>
          <w:b/>
          <w:sz w:val="28"/>
          <w:szCs w:val="28"/>
          <w:lang w:val="en-US"/>
        </w:rPr>
        <w:t>COVID</w:t>
      </w:r>
      <w:r>
        <w:rPr>
          <w:rStyle w:val="CharStyle27"/>
          <w:rFonts w:cs="Times New Roman" w:ascii="Times New Roman" w:hAnsi="Times New Roman"/>
          <w:b/>
          <w:sz w:val="28"/>
          <w:szCs w:val="28"/>
        </w:rPr>
        <w:t>-19».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направляем для использования в работе рекомендации действий для работодателей при принятии главными санитарными врачами субъектов Российской Федерации решений о проведении</w:t>
      </w:r>
      <w:r>
        <w:rPr>
          <w:rStyle w:val="CharStyle27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CharStyle27"/>
          <w:rFonts w:cs="Times New Roman" w:ascii="Times New Roman" w:hAnsi="Times New Roman"/>
          <w:b w:val="false"/>
          <w:sz w:val="28"/>
          <w:szCs w:val="28"/>
        </w:rPr>
        <w:t>профилактических прививок</w:t>
        <w:br/>
      </w:r>
      <w:r>
        <w:rPr>
          <w:rStyle w:val="CharStyle27"/>
          <w:rFonts w:cs="Times New Roman" w:ascii="Times New Roman" w:hAnsi="Times New Roman"/>
          <w:b w:val="false"/>
          <w:spacing w:val="-4"/>
          <w:sz w:val="28"/>
          <w:szCs w:val="28"/>
        </w:rPr>
        <w:t>по эпидемическим показаниям (в виде мотивированных постановлений о проведении</w:t>
      </w:r>
      <w:r>
        <w:rPr>
          <w:rStyle w:val="CharStyle27"/>
          <w:rFonts w:cs="Times New Roman" w:ascii="Times New Roman" w:hAnsi="Times New Roman"/>
          <w:b w:val="false"/>
          <w:sz w:val="28"/>
          <w:szCs w:val="28"/>
        </w:rPr>
        <w:t xml:space="preserve"> профилактических прививок гражданам или отдельным группам граждан)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на 2 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424"/>
        <w:gridCol w:w="4821"/>
      </w:tblGrid>
      <w:tr>
        <w:trPr/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Заместитель Руководителя Федеральной службы по надзору в сфере защиты прав потребителя и благополучия человека</w:t>
            </w:r>
          </w:p>
        </w:tc>
      </w:tr>
      <w:tr>
        <w:trPr/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Е.В. Мухтиярова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Е.Б. Ежлова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134" w:right="567" w:header="567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4096"/>
        </w:sectPr>
        <w:pStyle w:val="ConsPlusNormal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Style w:val="CharStyle27"/>
          <w:rFonts w:ascii="Times New Roman" w:hAnsi="Times New Roman" w:cs="Times New Roman"/>
          <w:b w:val="false"/>
          <w:b w:val="false"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РЕКОМЕНДАЦИИ</w:t>
        <w:br/>
        <w:t>действий для работодателей при принятии главными санитарными врачами субъектов Российской Федерации решений о проведении</w:t>
      </w:r>
      <w:r>
        <w:rPr>
          <w:rStyle w:val="CharStyle27"/>
          <w:rFonts w:cs="Times New Roman" w:ascii="Times New Roman" w:hAnsi="Times New Roman"/>
          <w:b w:val="false"/>
          <w:sz w:val="28"/>
          <w:szCs w:val="24"/>
        </w:rPr>
        <w:t xml:space="preserve"> </w:t>
      </w:r>
      <w:r>
        <w:rPr>
          <w:rStyle w:val="CharStyle27"/>
          <w:rFonts w:cs="Times New Roman" w:ascii="Times New Roman" w:hAnsi="Times New Roman"/>
          <w:sz w:val="28"/>
          <w:szCs w:val="24"/>
        </w:rPr>
        <w:t>профилактических прививок по эпидемическим показаниям (в виде мотивированных постановлений о проведении профилактических прививок гражданам</w:t>
        <w:br/>
        <w:t>или отдельным группам граждан)</w:t>
      </w:r>
    </w:p>
    <w:p>
      <w:pPr>
        <w:pStyle w:val="Normal"/>
        <w:spacing w:lineRule="auto" w:line="240" w:before="0" w:after="0"/>
        <w:jc w:val="center"/>
        <w:rPr>
          <w:rStyle w:val="CharStyle27"/>
          <w:rFonts w:ascii="Times New Roman" w:hAnsi="Times New Roman" w:cs="Times New Roman"/>
          <w:b w:val="false"/>
          <w:b w:val="false"/>
          <w:sz w:val="28"/>
          <w:szCs w:val="24"/>
        </w:rPr>
      </w:pPr>
      <w:r>
        <w:rPr>
          <w:rFonts w:cs="Times New Roman" w:ascii="Times New Roman" w:hAnsi="Times New Roman"/>
          <w:b w:val="false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ConsPlusNormal"/>
        <w:spacing w:lineRule="exact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Работодателю необходимо: 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Издать приказ об организации проведения профилактических прививок.</w:t>
        <w:br/>
        <w:t>В приказе необходимо указать:</w:t>
      </w:r>
    </w:p>
    <w:p>
      <w:pPr>
        <w:pStyle w:val="ConsPlusNormal"/>
        <w:widowControl w:val="false"/>
        <w:pBdr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необходимости вакцинации;</w:t>
      </w:r>
    </w:p>
    <w:p>
      <w:pPr>
        <w:pStyle w:val="ConsPlusNormal"/>
        <w:widowControl w:val="false"/>
        <w:pBdr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сроки прохождения вакцинации и предоставлении информации о прохождении</w:t>
      </w:r>
      <w:r>
        <w:rPr>
          <w:rFonts w:cs="Times New Roman" w:ascii="Times New Roman" w:hAnsi="Times New Roman"/>
          <w:sz w:val="28"/>
          <w:szCs w:val="28"/>
        </w:rPr>
        <w:t xml:space="preserve"> вакцинации или об отказе от этой процедуры; </w:t>
      </w:r>
    </w:p>
    <w:p>
      <w:pPr>
        <w:pStyle w:val="ConsPlusNormal"/>
        <w:widowControl w:val="false"/>
        <w:pBdr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предоставления сведений (сертификатов) о прохождении вакцинации;</w:t>
      </w:r>
    </w:p>
    <w:p>
      <w:pPr>
        <w:pStyle w:val="ConsPlusNormal"/>
        <w:widowControl w:val="false"/>
        <w:pBdr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предоставления сведений о противопоказаниях к прививке; </w:t>
      </w:r>
    </w:p>
    <w:p>
      <w:pPr>
        <w:pStyle w:val="ConsPlusNormal"/>
        <w:widowControl w:val="false"/>
        <w:pBdr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о возможности отстранения работника на основании пункта 2 статьи 5 Федерального закона от 17.07.1998 № 157-ФЗ, абзаца восьмого части первой статьи 76 Трудового кодекса Российской Федерации в случае отказа</w:t>
        <w:br/>
        <w:t>от прохождения вакцинации;</w:t>
      </w:r>
    </w:p>
    <w:p>
      <w:pPr>
        <w:pStyle w:val="ConsPlusNormal"/>
        <w:widowControl w:val="false"/>
        <w:pBdr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лицо, ответственное за организацию прохождения вакцинации</w:t>
        <w:br/>
        <w:t xml:space="preserve">и сбор информации о прохождении вакцинации сотрудниками. </w:t>
      </w:r>
    </w:p>
    <w:p>
      <w:pPr>
        <w:pStyle w:val="ConsPlusNormal"/>
        <w:spacing w:lineRule="exact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Основания для издания приказа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постановление Главного государственного санитарного врача субъекта;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подпункт 6 пункта 1 статьи 51 Федерального закона от 30 марта 1999 г.</w:t>
        <w:br/>
        <w:t>№ 52-ФЗ «О санитарно-эпидемиологическом благополучии населения»;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пункт 2 статьи 10 Федерального закона от 17 сентября 1998 г. № 157-ФЗ «Об иммунопрофилактике инфекционных болезней»;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пункт 18.3 СП 3.1/3.2.3 146-13 «Общие требования по профилактике инфекционных и паразитарных болезней»;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приказ Минздрава России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Ознакомить работников, которые подлежат вакцинации, с приказом</w:t>
        <w:br/>
        <w:t xml:space="preserve">под роспись. 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Организовать прохождение вакцинации работниками централизовано</w:t>
        <w:br/>
        <w:t>или обеспечить работникам возможность в течение рабочего времени пройти вакцинацию самостоятельно с сохранением за работником заработной платы</w:t>
        <w:br/>
        <w:t xml:space="preserve">в период отсутствия на рабочем месте в связи с вакцинацией. 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Приказом возможно определить меры поддержки работников, прошедших вакцинацию. 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Основание – абзац восьмой части первой статьи 76 Трудового кодекса 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>Российской Федерации, пункт 2 статьи 5 Федерального закона от 17 сентября 1998 г.</w:t>
      </w:r>
      <w:r>
        <w:rPr>
          <w:rFonts w:cs="Times New Roman" w:ascii="Times New Roman" w:hAnsi="Times New Roman"/>
          <w:i/>
          <w:sz w:val="28"/>
          <w:szCs w:val="28"/>
        </w:rPr>
        <w:t xml:space="preserve"> № 157 «Об иммунопрофилактике инфекционных болезней».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Форму приказа об отстранении работника в связи с отказом проходить вакцинацию работодатель может разработать самостоятельно. 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приказе необходимо указать фамилию, имя, отчество, должность работника, основания, по которым он отстраняется от работы, срок отстранения (на период эпиднеблагополучия).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В случае, если трудовая функция может быть выполнена дистанционно, работодатель вправе предложить работнику выполнение работы дистанционно</w:t>
        <w:br/>
        <w:t xml:space="preserve">либо по собственной инициативе работника временно перевести его на дистанционную работу в порядке и по основаниям, предусмотренным статьей 312.9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 </w:t>
      </w:r>
    </w:p>
    <w:p>
      <w:pPr>
        <w:pStyle w:val="ConsPlusNormal"/>
        <w:spacing w:lineRule="exact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Ознакомить работников, перечисленных в пункте 6, с упомянутым приказом под роспись.</w:t>
      </w:r>
    </w:p>
    <w:sectPr>
      <w:headerReference w:type="default" r:id="rId3"/>
      <w:type w:val="nextPage"/>
      <w:pgSz w:w="11906" w:h="16838"/>
      <w:pgMar w:left="1134" w:right="567" w:header="567" w:top="1134" w:footer="0" w:bottom="1134" w:gutter="0"/>
      <w:pgNumType w:start="1"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3227164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5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7522621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  <w:color w:val="2323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52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66b1c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66b1c"/>
    <w:rPr/>
  </w:style>
  <w:style w:type="character" w:styleId="Style17" w:customStyle="1">
    <w:name w:val="Абзац списка Знак"/>
    <w:link w:val="aa"/>
    <w:uiPriority w:val="34"/>
    <w:qFormat/>
    <w:locked/>
    <w:rsid w:val="00e20263"/>
    <w:rPr>
      <w:rFonts w:ascii="Arial Unicode MS" w:hAnsi="Arial Unicode MS" w:eastAsia="Arial Unicode MS" w:cs="Arial Unicode MS"/>
      <w:color w:val="000000"/>
      <w:sz w:val="24"/>
      <w:szCs w:val="24"/>
      <w:u w:val="none" w:color="00000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f64ba6"/>
    <w:rPr>
      <w:sz w:val="16"/>
      <w:szCs w:val="16"/>
      <w:u w:val="none" w:color="000000"/>
    </w:rPr>
  </w:style>
  <w:style w:type="character" w:styleId="Oznaimen" w:customStyle="1">
    <w:name w:val="oz_naimen"/>
    <w:qFormat/>
    <w:rsid w:val="00552b4b"/>
    <w:rPr/>
  </w:style>
  <w:style w:type="character" w:styleId="Style18">
    <w:name w:val="Интернет-ссылка"/>
    <w:basedOn w:val="DefaultParagraphFont"/>
    <w:uiPriority w:val="99"/>
    <w:unhideWhenUsed/>
    <w:rsid w:val="00057220"/>
    <w:rPr>
      <w:color w:val="0000FF" w:themeColor="hyperlink"/>
      <w:u w:val="single"/>
    </w:rPr>
  </w:style>
  <w:style w:type="character" w:styleId="CharStyle3Exact" w:customStyle="1">
    <w:name w:val="Char Style 3 Exact"/>
    <w:basedOn w:val="DefaultParagraphFont"/>
    <w:link w:val="Style2"/>
    <w:qFormat/>
    <w:rsid w:val="00315dd3"/>
    <w:rPr>
      <w:spacing w:val="3"/>
      <w:shd w:fill="FFFFFF" w:val="clear"/>
    </w:rPr>
  </w:style>
  <w:style w:type="character" w:styleId="CharStyle13" w:customStyle="1">
    <w:name w:val="Char Style 13"/>
    <w:basedOn w:val="DefaultParagraphFont"/>
    <w:link w:val="Style12"/>
    <w:qFormat/>
    <w:rsid w:val="00315dd3"/>
    <w:rPr>
      <w:sz w:val="26"/>
      <w:szCs w:val="26"/>
      <w:shd w:fill="FFFFFF" w:val="clear"/>
    </w:rPr>
  </w:style>
  <w:style w:type="character" w:styleId="CharStyle17" w:customStyle="1">
    <w:name w:val="Char Style 17"/>
    <w:basedOn w:val="DefaultParagraphFont"/>
    <w:link w:val="Style16"/>
    <w:qFormat/>
    <w:rsid w:val="00315dd3"/>
    <w:rPr>
      <w:b/>
      <w:bCs/>
      <w:sz w:val="26"/>
      <w:szCs w:val="26"/>
      <w:shd w:fill="FFFFFF" w:val="clear"/>
    </w:rPr>
  </w:style>
  <w:style w:type="character" w:styleId="CharStyle18" w:customStyle="1">
    <w:name w:val="Char Style 18"/>
    <w:basedOn w:val="CharStyle13"/>
    <w:qFormat/>
    <w:rsid w:val="00315dd3"/>
    <w:rPr>
      <w:rFonts w:ascii="Times New Roman" w:hAnsi="Times New Roman" w:eastAsia="Times New Roman" w:cs="Times New Roman"/>
      <w:b/>
      <w:bCs/>
      <w:color w:val="000000"/>
      <w:spacing w:val="70"/>
      <w:w w:val="100"/>
      <w:sz w:val="26"/>
      <w:szCs w:val="26"/>
      <w:shd w:fill="FFFFFF" w:val="clear"/>
      <w:lang w:val="ru-RU" w:eastAsia="ru-RU" w:bidi="ru-RU"/>
    </w:rPr>
  </w:style>
  <w:style w:type="character" w:styleId="CharStyle5" w:customStyle="1">
    <w:name w:val="Char Style 5"/>
    <w:basedOn w:val="DefaultParagraphFont"/>
    <w:link w:val="Style4"/>
    <w:qFormat/>
    <w:rsid w:val="00ac39e9"/>
    <w:rPr>
      <w:sz w:val="26"/>
      <w:szCs w:val="26"/>
      <w:shd w:fill="FFFFFF" w:val="clear"/>
    </w:rPr>
  </w:style>
  <w:style w:type="character" w:styleId="CharStyle6" w:customStyle="1">
    <w:name w:val="Char Style 6"/>
    <w:basedOn w:val="CharStyle5"/>
    <w:qFormat/>
    <w:rsid w:val="00ac39e9"/>
    <w:rPr>
      <w:rFonts w:ascii="Times New Roman" w:hAnsi="Times New Roman" w:eastAsia="Times New Roman" w:cs="Times New Roman"/>
      <w:color w:val="000000"/>
      <w:spacing w:val="0"/>
      <w:w w:val="100"/>
      <w:sz w:val="14"/>
      <w:szCs w:val="14"/>
      <w:shd w:fill="FFFFFF" w:val="clear"/>
      <w:lang w:val="en-US" w:eastAsia="en-US" w:bidi="en-US"/>
    </w:rPr>
  </w:style>
  <w:style w:type="character" w:styleId="CharStyle20" w:customStyle="1">
    <w:name w:val="Char Style 20"/>
    <w:basedOn w:val="DefaultParagraphFont"/>
    <w:link w:val="Style19"/>
    <w:qFormat/>
    <w:rsid w:val="00ac39e9"/>
    <w:rPr>
      <w:b/>
      <w:bCs/>
      <w:sz w:val="26"/>
      <w:szCs w:val="26"/>
      <w:shd w:fill="FFFFFF" w:val="clear"/>
    </w:rPr>
  </w:style>
  <w:style w:type="character" w:styleId="CharStyle21" w:customStyle="1">
    <w:name w:val="Char Style 21"/>
    <w:basedOn w:val="CharStyle20"/>
    <w:qFormat/>
    <w:rsid w:val="00ac39e9"/>
    <w:rPr>
      <w:rFonts w:ascii="Times New Roman" w:hAnsi="Times New Roman" w:eastAsia="Times New Roman" w:cs="Times New Roman"/>
      <w:b/>
      <w:bCs/>
      <w:color w:val="000000"/>
      <w:spacing w:val="70"/>
      <w:w w:val="100"/>
      <w:sz w:val="26"/>
      <w:szCs w:val="26"/>
      <w:shd w:fill="FFFFFF" w:val="clear"/>
      <w:lang w:val="ru-RU" w:eastAsia="ru-RU" w:bidi="ru-RU"/>
    </w:rPr>
  </w:style>
  <w:style w:type="character" w:styleId="CharStyle22" w:customStyle="1">
    <w:name w:val="Char Style 22"/>
    <w:basedOn w:val="CharStyle5"/>
    <w:qFormat/>
    <w:rsid w:val="00ac39e9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CharStyle24" w:customStyle="1">
    <w:name w:val="Char Style 24"/>
    <w:basedOn w:val="DefaultParagraphFont"/>
    <w:link w:val="Style23"/>
    <w:qFormat/>
    <w:rsid w:val="00ac39e9"/>
    <w:rPr>
      <w:b/>
      <w:bCs/>
      <w:shd w:fill="FFFFFF" w:val="clear"/>
    </w:rPr>
  </w:style>
  <w:style w:type="character" w:styleId="CharStyle26" w:customStyle="1">
    <w:name w:val="Char Style 26"/>
    <w:basedOn w:val="DefaultParagraphFont"/>
    <w:link w:val="Style5"/>
    <w:uiPriority w:val="99"/>
    <w:qFormat/>
    <w:rsid w:val="00b743de"/>
    <w:rPr>
      <w:b/>
      <w:bCs/>
      <w:shd w:fill="FFFFFF" w:val="clear"/>
    </w:rPr>
  </w:style>
  <w:style w:type="character" w:styleId="CharStyle27" w:customStyle="1">
    <w:name w:val="Char Style 27"/>
    <w:basedOn w:val="CharStyle26"/>
    <w:uiPriority w:val="99"/>
    <w:qFormat/>
    <w:rsid w:val="00b743de"/>
    <w:rPr>
      <w:b/>
      <w:bCs/>
      <w:shd w:fill="FFFFFF" w:val="clear"/>
    </w:rPr>
  </w:style>
  <w:style w:type="character" w:styleId="CharStyle28" w:customStyle="1">
    <w:name w:val="Char Style 28"/>
    <w:basedOn w:val="CharStyle26"/>
    <w:uiPriority w:val="99"/>
    <w:qFormat/>
    <w:rsid w:val="00b743de"/>
    <w:rPr>
      <w:b/>
      <w:bCs/>
      <w:shd w:fill="FFFFFF" w:val="clear"/>
    </w:rPr>
  </w:style>
  <w:style w:type="character" w:styleId="CharStyle29" w:customStyle="1">
    <w:name w:val="Char Style 29"/>
    <w:basedOn w:val="CharStyle26"/>
    <w:uiPriority w:val="99"/>
    <w:qFormat/>
    <w:rsid w:val="00b743de"/>
    <w:rPr>
      <w:b/>
      <w:bCs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860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466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9"/>
    <w:uiPriority w:val="99"/>
    <w:unhideWhenUsed/>
    <w:rsid w:val="00466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link w:val="ab"/>
    <w:uiPriority w:val="34"/>
    <w:qFormat/>
    <w:rsid w:val="00e20263"/>
    <w:pPr>
      <w:widowControl/>
      <w:pBdr/>
      <w:bidi w:val="0"/>
      <w:spacing w:lineRule="auto" w:line="240" w:before="0" w:after="0"/>
      <w:ind w:left="720" w:hanging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u w:val="none" w:color="000000"/>
      <w:lang w:eastAsia="ru-RU" w:val="ru-RU" w:bidi="ar-SA"/>
    </w:rPr>
  </w:style>
  <w:style w:type="paragraph" w:styleId="ConsPlusNormal" w:customStyle="1">
    <w:name w:val="ConsPlusNormal"/>
    <w:qFormat/>
    <w:rsid w:val="00e20263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f64ba6"/>
    <w:pPr>
      <w:spacing w:before="0" w:after="120"/>
      <w:ind w:left="283" w:hanging="0"/>
    </w:pPr>
    <w:rPr>
      <w:sz w:val="16"/>
      <w:szCs w:val="16"/>
      <w:u w:val="none" w:color="000000"/>
    </w:rPr>
  </w:style>
  <w:style w:type="paragraph" w:styleId="Style27" w:customStyle="1">
    <w:name w:val="Style 2"/>
    <w:basedOn w:val="Normal"/>
    <w:link w:val="CharStyle3Exact"/>
    <w:qFormat/>
    <w:rsid w:val="00315dd3"/>
    <w:pPr>
      <w:widowControl w:val="false"/>
      <w:shd w:val="clear" w:color="auto" w:fill="FFFFFF"/>
      <w:spacing w:lineRule="exact" w:line="322" w:before="0" w:after="0"/>
      <w:jc w:val="right"/>
    </w:pPr>
    <w:rPr>
      <w:spacing w:val="3"/>
    </w:rPr>
  </w:style>
  <w:style w:type="paragraph" w:styleId="Style121" w:customStyle="1">
    <w:name w:val="Style 12"/>
    <w:basedOn w:val="Normal"/>
    <w:link w:val="CharStyle13"/>
    <w:qFormat/>
    <w:rsid w:val="00315dd3"/>
    <w:pPr>
      <w:widowControl w:val="false"/>
      <w:shd w:val="clear" w:color="auto" w:fill="FFFFFF"/>
      <w:spacing w:lineRule="atLeast" w:line="0" w:before="360" w:after="240"/>
      <w:ind w:hanging="500"/>
      <w:jc w:val="center"/>
    </w:pPr>
    <w:rPr>
      <w:sz w:val="26"/>
      <w:szCs w:val="26"/>
    </w:rPr>
  </w:style>
  <w:style w:type="paragraph" w:styleId="Style161" w:customStyle="1">
    <w:name w:val="Style 16"/>
    <w:basedOn w:val="Normal"/>
    <w:link w:val="CharStyle17"/>
    <w:qFormat/>
    <w:rsid w:val="00315dd3"/>
    <w:pPr>
      <w:widowControl w:val="false"/>
      <w:shd w:val="clear" w:color="auto" w:fill="FFFFFF"/>
      <w:spacing w:lineRule="exact" w:line="322" w:before="720" w:after="600"/>
      <w:jc w:val="center"/>
      <w:outlineLvl w:val="2"/>
    </w:pPr>
    <w:rPr>
      <w:b/>
      <w:bCs/>
      <w:sz w:val="26"/>
      <w:szCs w:val="26"/>
    </w:rPr>
  </w:style>
  <w:style w:type="paragraph" w:styleId="1" w:customStyle="1">
    <w:name w:val="Абзац списка1"/>
    <w:basedOn w:val="Normal"/>
    <w:qFormat/>
    <w:rsid w:val="00ac39e9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41" w:customStyle="1">
    <w:name w:val="Style 4"/>
    <w:basedOn w:val="Normal"/>
    <w:link w:val="CharStyle5"/>
    <w:qFormat/>
    <w:rsid w:val="00ac39e9"/>
    <w:pPr>
      <w:widowControl w:val="false"/>
      <w:shd w:val="clear" w:color="auto" w:fill="FFFFFF"/>
      <w:spacing w:lineRule="atLeast" w:line="0" w:before="0" w:after="0"/>
    </w:pPr>
    <w:rPr>
      <w:sz w:val="26"/>
      <w:szCs w:val="26"/>
    </w:rPr>
  </w:style>
  <w:style w:type="paragraph" w:styleId="Style191" w:customStyle="1">
    <w:name w:val="Style 19"/>
    <w:basedOn w:val="Normal"/>
    <w:link w:val="CharStyle20"/>
    <w:qFormat/>
    <w:rsid w:val="00ac39e9"/>
    <w:pPr>
      <w:widowControl w:val="false"/>
      <w:shd w:val="clear" w:color="auto" w:fill="FFFFFF"/>
      <w:spacing w:lineRule="atLeast" w:line="0" w:before="1380" w:after="180"/>
      <w:jc w:val="center"/>
    </w:pPr>
    <w:rPr>
      <w:b/>
      <w:bCs/>
      <w:sz w:val="26"/>
      <w:szCs w:val="26"/>
    </w:rPr>
  </w:style>
  <w:style w:type="paragraph" w:styleId="Style231" w:customStyle="1">
    <w:name w:val="Style 23"/>
    <w:basedOn w:val="Normal"/>
    <w:link w:val="CharStyle24"/>
    <w:qFormat/>
    <w:rsid w:val="00ac39e9"/>
    <w:pPr>
      <w:widowControl w:val="false"/>
      <w:shd w:val="clear" w:color="auto" w:fill="FFFFFF"/>
      <w:spacing w:lineRule="atLeast" w:line="0" w:before="0" w:after="0"/>
    </w:pPr>
    <w:rPr>
      <w:b/>
      <w:bCs/>
    </w:rPr>
  </w:style>
  <w:style w:type="paragraph" w:styleId="NoSpacing">
    <w:name w:val="No Spacing"/>
    <w:uiPriority w:val="1"/>
    <w:qFormat/>
    <w:rsid w:val="000136b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51" w:customStyle="1">
    <w:name w:val="Style 5"/>
    <w:basedOn w:val="Normal"/>
    <w:link w:val="CharStyle26"/>
    <w:uiPriority w:val="99"/>
    <w:qFormat/>
    <w:rsid w:val="00b743de"/>
    <w:pPr>
      <w:widowControl w:val="false"/>
      <w:shd w:val="clear" w:color="auto" w:fill="FFFFFF"/>
      <w:spacing w:lineRule="exact" w:line="307" w:before="360" w:after="0"/>
      <w:jc w:val="both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da5d5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2427-EF2D-4F19-9E66-4CACCC35BF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8</Pages>
  <Words>1493</Words>
  <Characters>11368</Characters>
  <CharactersWithSpaces>12819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Файлы документов</cp:category>
  <dcterms:created xsi:type="dcterms:W3CDTF">2021-07-23T16:47:00Z</dcterms:created>
  <dc:creator>ЭОС</dc:creator>
  <dc:description/>
  <dc:language>ru-RU</dc:language>
  <cp:lastModifiedBy>Ирина Саттарова</cp:lastModifiedBy>
  <cp:lastPrinted>2021-07-21T11:52:00Z</cp:lastPrinted>
  <dcterms:modified xsi:type="dcterms:W3CDTF">2021-07-23T16:47:00Z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